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016" w:type="dxa"/>
        <w:tblLook w:val="04A0" w:firstRow="1" w:lastRow="0" w:firstColumn="1" w:lastColumn="0" w:noHBand="0" w:noVBand="1"/>
      </w:tblPr>
      <w:tblGrid>
        <w:gridCol w:w="4508"/>
        <w:gridCol w:w="4508"/>
      </w:tblGrid>
      <w:tr w:rsidR="00C52384" w:rsidRPr="007E5ADF" w14:paraId="099883CD" w14:textId="77777777" w:rsidTr="00C93A7C">
        <w:tc>
          <w:tcPr>
            <w:tcW w:w="4508" w:type="dxa"/>
          </w:tcPr>
          <w:p w14:paraId="2E9C57D5" w14:textId="56FFA624" w:rsidR="00C93A7C" w:rsidRPr="007E5ADF" w:rsidRDefault="00000000" w:rsidP="00C93A7C">
            <w:pPr>
              <w:rPr>
                <w:b/>
                <w:bCs/>
              </w:rPr>
            </w:pPr>
            <w:r w:rsidRPr="007E5ADF">
              <w:rPr>
                <w:b/>
                <w:bCs/>
              </w:rPr>
              <w:t>Social tile 1</w:t>
            </w:r>
          </w:p>
        </w:tc>
        <w:tc>
          <w:tcPr>
            <w:tcW w:w="4508" w:type="dxa"/>
          </w:tcPr>
          <w:p w14:paraId="29A41290" w14:textId="3C738B03" w:rsidR="00C93A7C" w:rsidRPr="007E5ADF" w:rsidRDefault="00000000" w:rsidP="00C93A7C">
            <w:r w:rsidRPr="007E5ADF">
              <w:rPr>
                <w:b/>
                <w:bCs/>
              </w:rPr>
              <w:t>Social tile 1</w:t>
            </w:r>
          </w:p>
        </w:tc>
      </w:tr>
      <w:tr w:rsidR="00C52384" w:rsidRPr="007E5ADF" w14:paraId="447193CB" w14:textId="77777777" w:rsidTr="00C93A7C">
        <w:tc>
          <w:tcPr>
            <w:tcW w:w="4508" w:type="dxa"/>
          </w:tcPr>
          <w:p w14:paraId="662A1B7D" w14:textId="77777777" w:rsidR="00C93A7C" w:rsidRPr="007E5ADF" w:rsidRDefault="00C93A7C" w:rsidP="00C93A7C"/>
          <w:p w14:paraId="786D89B6" w14:textId="77777777" w:rsidR="00C93A7C" w:rsidRPr="007E5ADF" w:rsidRDefault="00000000" w:rsidP="00C93A7C">
            <w:r w:rsidRPr="007E5ADF">
              <w:t xml:space="preserve">There is an ongoing outbreak of mpox in Victoria. </w:t>
            </w:r>
          </w:p>
          <w:p w14:paraId="1D48FC43" w14:textId="77777777" w:rsidR="00C93A7C" w:rsidRPr="007E5ADF" w:rsidRDefault="00000000" w:rsidP="00C93A7C">
            <w:r w:rsidRPr="007E5ADF">
              <w:t xml:space="preserve">•Mpox is a disease caused by the monkeypox virus. </w:t>
            </w:r>
          </w:p>
          <w:p w14:paraId="1402549C" w14:textId="77777777" w:rsidR="00C93A7C" w:rsidRPr="007E5ADF" w:rsidRDefault="00000000" w:rsidP="00C93A7C">
            <w:r w:rsidRPr="007E5ADF">
              <w:t xml:space="preserve">•Anyone can get mpox, so it is important you know the symptoms, how to protect yourself and what to do if you think you might have it. </w:t>
            </w:r>
          </w:p>
          <w:p w14:paraId="387495FA" w14:textId="77777777" w:rsidR="00C93A7C" w:rsidRPr="007E5ADF" w:rsidRDefault="00000000" w:rsidP="00C93A7C">
            <w:r w:rsidRPr="007E5ADF">
              <w:t xml:space="preserve">•For more information visit betterhealth.vic.gov.au/mpox </w:t>
            </w:r>
          </w:p>
          <w:p w14:paraId="3B05038C" w14:textId="77777777" w:rsidR="00C93A7C" w:rsidRPr="007E5ADF" w:rsidRDefault="00C93A7C" w:rsidP="00C93A7C"/>
        </w:tc>
        <w:tc>
          <w:tcPr>
            <w:tcW w:w="4508" w:type="dxa"/>
          </w:tcPr>
          <w:p w14:paraId="37A8C75C" w14:textId="77777777" w:rsidR="00C93A7C" w:rsidRPr="007E5ADF" w:rsidRDefault="00C93A7C" w:rsidP="00C93A7C">
            <w:pPr>
              <w:rPr>
                <w:rFonts w:ascii="Nirmala UI" w:hAnsi="Nirmala UI" w:cs="Nirmala UI"/>
              </w:rPr>
            </w:pPr>
          </w:p>
          <w:p w14:paraId="60F4E305" w14:textId="77777777" w:rsidR="00C93A7C" w:rsidRPr="007E5ADF" w:rsidRDefault="00000000" w:rsidP="00C93A7C">
            <w:pPr>
              <w:rPr>
                <w:rFonts w:ascii="Nirmala UI" w:hAnsi="Nirmala UI" w:cs="Nirmala UI"/>
              </w:rPr>
            </w:pPr>
            <w:r w:rsidRPr="007E5ADF">
              <w:rPr>
                <w:rFonts w:ascii="Nirmala UI" w:eastAsia="Arial Unicode MS" w:hAnsi="Nirmala UI" w:cs="Nirmala UI"/>
                <w:lang w:val="hi"/>
              </w:rPr>
              <w:t xml:space="preserve">विक्टोरिया में mpox (एमपॉक्स) का प्रकोप चल रहा है। </w:t>
            </w:r>
          </w:p>
          <w:p w14:paraId="2DB62569" w14:textId="77777777" w:rsidR="00C93A7C" w:rsidRPr="007E5ADF" w:rsidRDefault="00000000" w:rsidP="00C93A7C">
            <w:pPr>
              <w:rPr>
                <w:rFonts w:ascii="Nirmala UI" w:hAnsi="Nirmala UI" w:cs="Nirmala UI"/>
              </w:rPr>
            </w:pPr>
            <w:r w:rsidRPr="007E5ADF">
              <w:rPr>
                <w:rFonts w:ascii="Nirmala UI" w:eastAsia="Arial Unicode MS" w:hAnsi="Nirmala UI" w:cs="Nirmala UI"/>
                <w:lang w:val="hi"/>
              </w:rPr>
              <w:t xml:space="preserve">•Mpox मंकीपॉक्स वायरस के कारण होने वाली बीमारी है। </w:t>
            </w:r>
          </w:p>
          <w:p w14:paraId="3FC60AE1" w14:textId="77777777" w:rsidR="00C93A7C" w:rsidRPr="007E5ADF" w:rsidRDefault="00000000" w:rsidP="00C93A7C">
            <w:pPr>
              <w:rPr>
                <w:rFonts w:ascii="Nirmala UI" w:hAnsi="Nirmala UI" w:cs="Nirmala UI"/>
              </w:rPr>
            </w:pPr>
            <w:r w:rsidRPr="007E5ADF">
              <w:rPr>
                <w:rFonts w:ascii="Nirmala UI" w:eastAsia="Arial Unicode MS" w:hAnsi="Nirmala UI" w:cs="Nirmala UI"/>
                <w:lang w:val="hi"/>
              </w:rPr>
              <w:t xml:space="preserve">•Mpox किसी को भी हो सकता है, इसलिए यह महत्वपूर्ण है कि आप लक्षणों से अवगत रहें, आपको यह जानकारी हो कि अपनी सुरक्षा कैसे करनी है और यदि आपको लगता है कि आप संभावित रूप से इससे संक्रमित हैं, तो क्या करना है। </w:t>
            </w:r>
          </w:p>
          <w:p w14:paraId="2B9C3C7F" w14:textId="77777777" w:rsidR="00C93A7C" w:rsidRPr="007E5ADF" w:rsidRDefault="00000000" w:rsidP="00C93A7C">
            <w:pPr>
              <w:rPr>
                <w:rFonts w:ascii="Nirmala UI" w:hAnsi="Nirmala UI" w:cs="Nirmala UI"/>
              </w:rPr>
            </w:pPr>
            <w:r w:rsidRPr="007E5ADF">
              <w:rPr>
                <w:rFonts w:ascii="Nirmala UI" w:eastAsia="Arial Unicode MS" w:hAnsi="Nirmala UI" w:cs="Nirmala UI"/>
                <w:lang w:val="hi"/>
              </w:rPr>
              <w:t xml:space="preserve">•और अधिक जानकारी के लिए betterhealth.vic.gov.au/mpox पर जाएँ </w:t>
            </w:r>
          </w:p>
          <w:p w14:paraId="52E82EA4" w14:textId="77777777" w:rsidR="00C93A7C" w:rsidRPr="007E5ADF" w:rsidRDefault="00C93A7C" w:rsidP="00C93A7C">
            <w:pPr>
              <w:rPr>
                <w:rFonts w:ascii="Nirmala UI" w:hAnsi="Nirmala UI" w:cs="Nirmala UI"/>
              </w:rPr>
            </w:pPr>
          </w:p>
        </w:tc>
      </w:tr>
      <w:tr w:rsidR="00C52384" w:rsidRPr="007E5ADF" w14:paraId="26863B39" w14:textId="77777777" w:rsidTr="00C93A7C">
        <w:tc>
          <w:tcPr>
            <w:tcW w:w="4508" w:type="dxa"/>
          </w:tcPr>
          <w:p w14:paraId="543FA3F8" w14:textId="55B90281" w:rsidR="00C93A7C" w:rsidRPr="007E5ADF" w:rsidRDefault="00000000" w:rsidP="00C93A7C">
            <w:r w:rsidRPr="007E5ADF">
              <w:rPr>
                <w:b/>
                <w:bCs/>
              </w:rPr>
              <w:t>Social tile 2</w:t>
            </w:r>
          </w:p>
        </w:tc>
        <w:tc>
          <w:tcPr>
            <w:tcW w:w="4508" w:type="dxa"/>
          </w:tcPr>
          <w:p w14:paraId="5DBA8849" w14:textId="23C9970D" w:rsidR="00C93A7C" w:rsidRPr="007E5ADF" w:rsidRDefault="00000000" w:rsidP="00C93A7C">
            <w:pPr>
              <w:rPr>
                <w:rFonts w:ascii="Nirmala UI" w:hAnsi="Nirmala UI" w:cs="Nirmala UI"/>
              </w:rPr>
            </w:pPr>
            <w:r w:rsidRPr="007E5ADF">
              <w:rPr>
                <w:rFonts w:ascii="Nirmala UI" w:hAnsi="Nirmala UI" w:cs="Nirmala UI"/>
                <w:b/>
                <w:bCs/>
              </w:rPr>
              <w:t>Social tile 2</w:t>
            </w:r>
          </w:p>
        </w:tc>
      </w:tr>
      <w:tr w:rsidR="00C52384" w:rsidRPr="007E5ADF" w14:paraId="7D10D5A1" w14:textId="77777777" w:rsidTr="00C93A7C">
        <w:tc>
          <w:tcPr>
            <w:tcW w:w="4508" w:type="dxa"/>
          </w:tcPr>
          <w:p w14:paraId="3E285523" w14:textId="77777777" w:rsidR="00C93A7C" w:rsidRPr="007E5ADF" w:rsidRDefault="00000000" w:rsidP="00C93A7C">
            <w:r w:rsidRPr="007E5ADF">
              <w:t xml:space="preserve">Symptoms of mpox can include: </w:t>
            </w:r>
          </w:p>
          <w:p w14:paraId="2C56F79B" w14:textId="77777777" w:rsidR="00C93A7C" w:rsidRPr="007E5ADF" w:rsidRDefault="00000000" w:rsidP="00C93A7C">
            <w:pPr>
              <w:numPr>
                <w:ilvl w:val="2"/>
                <w:numId w:val="2"/>
              </w:numPr>
            </w:pPr>
            <w:r w:rsidRPr="007E5ADF">
              <w:t xml:space="preserve">Skin rash, pimple-like lesions or sores (particularly in areas that are hard to see such as the genitals, anus or buttocks) </w:t>
            </w:r>
          </w:p>
          <w:p w14:paraId="1F65D19F" w14:textId="77777777" w:rsidR="00C93A7C" w:rsidRPr="007E5ADF" w:rsidRDefault="00000000" w:rsidP="00C93A7C">
            <w:pPr>
              <w:numPr>
                <w:ilvl w:val="2"/>
                <w:numId w:val="2"/>
              </w:numPr>
            </w:pPr>
            <w:r w:rsidRPr="007E5ADF">
              <w:t xml:space="preserve">Fever or chills </w:t>
            </w:r>
          </w:p>
          <w:p w14:paraId="20279236" w14:textId="77777777" w:rsidR="00C93A7C" w:rsidRPr="007E5ADF" w:rsidRDefault="00000000" w:rsidP="00C93A7C">
            <w:pPr>
              <w:numPr>
                <w:ilvl w:val="2"/>
                <w:numId w:val="2"/>
              </w:numPr>
            </w:pPr>
            <w:r w:rsidRPr="007E5ADF">
              <w:t xml:space="preserve">Headache </w:t>
            </w:r>
          </w:p>
          <w:p w14:paraId="2920E61A" w14:textId="77777777" w:rsidR="00C93A7C" w:rsidRPr="007E5ADF" w:rsidRDefault="00000000" w:rsidP="00C93A7C">
            <w:pPr>
              <w:numPr>
                <w:ilvl w:val="2"/>
                <w:numId w:val="2"/>
              </w:numPr>
            </w:pPr>
            <w:r w:rsidRPr="007E5ADF">
              <w:t xml:space="preserve">Muscle or back aches </w:t>
            </w:r>
          </w:p>
          <w:p w14:paraId="6E284E08" w14:textId="77777777" w:rsidR="00C93A7C" w:rsidRPr="007E5ADF" w:rsidRDefault="00000000" w:rsidP="00C93A7C">
            <w:pPr>
              <w:numPr>
                <w:ilvl w:val="2"/>
                <w:numId w:val="2"/>
              </w:numPr>
            </w:pPr>
            <w:r w:rsidRPr="007E5ADF">
              <w:t xml:space="preserve">Swollen lymph nodes </w:t>
            </w:r>
          </w:p>
          <w:p w14:paraId="1B4679E7" w14:textId="77777777" w:rsidR="00C93A7C" w:rsidRPr="007E5ADF" w:rsidRDefault="00000000" w:rsidP="00C93A7C">
            <w:pPr>
              <w:numPr>
                <w:ilvl w:val="2"/>
                <w:numId w:val="2"/>
              </w:numPr>
            </w:pPr>
            <w:r w:rsidRPr="007E5ADF">
              <w:t xml:space="preserve">Fatigue </w:t>
            </w:r>
          </w:p>
          <w:p w14:paraId="79BF4318" w14:textId="77777777" w:rsidR="00C93A7C" w:rsidRPr="007E5ADF" w:rsidRDefault="00C93A7C" w:rsidP="00C93A7C"/>
          <w:p w14:paraId="397DE80E" w14:textId="77777777" w:rsidR="00C93A7C" w:rsidRPr="007E5ADF" w:rsidRDefault="00000000" w:rsidP="00C93A7C">
            <w:r w:rsidRPr="007E5ADF">
              <w:t xml:space="preserve">Symptoms normally begin 3 to 21 days after exposure to the virus. If you have symptoms, avoid close contact with other people and get tested. Speak to your doctor or contact your local sexual health clinic. </w:t>
            </w:r>
          </w:p>
          <w:p w14:paraId="23A5ED2B" w14:textId="77777777" w:rsidR="00C93A7C" w:rsidRPr="007E5ADF" w:rsidRDefault="00C93A7C" w:rsidP="00C93A7C"/>
          <w:p w14:paraId="069AC337" w14:textId="2E3C3023" w:rsidR="00C93A7C" w:rsidRPr="007E5ADF" w:rsidRDefault="00000000" w:rsidP="00C93A7C">
            <w:r w:rsidRPr="007E5ADF">
              <w:t>For more information visit betterhealth.vic.gov.au/mpox</w:t>
            </w:r>
          </w:p>
        </w:tc>
        <w:tc>
          <w:tcPr>
            <w:tcW w:w="4508" w:type="dxa"/>
          </w:tcPr>
          <w:p w14:paraId="07B48912" w14:textId="77777777" w:rsidR="00C93A7C" w:rsidRPr="007E5ADF" w:rsidRDefault="00000000" w:rsidP="00C93A7C">
            <w:pPr>
              <w:rPr>
                <w:rFonts w:ascii="Nirmala UI" w:hAnsi="Nirmala UI" w:cs="Nirmala UI"/>
              </w:rPr>
            </w:pPr>
            <w:r w:rsidRPr="007E5ADF">
              <w:rPr>
                <w:rFonts w:ascii="Nirmala UI" w:eastAsia="Arial Unicode MS" w:hAnsi="Nirmala UI" w:cs="Nirmala UI"/>
                <w:lang w:val="hi"/>
              </w:rPr>
              <w:t xml:space="preserve">Mpox के लक्षणों में निम्नलिखित लक्षण शामिल हो सकते हैं: </w:t>
            </w:r>
          </w:p>
          <w:p w14:paraId="33FB259F" w14:textId="77777777" w:rsidR="00C93A7C" w:rsidRPr="007E5ADF" w:rsidRDefault="00000000" w:rsidP="00C93A7C">
            <w:pPr>
              <w:numPr>
                <w:ilvl w:val="2"/>
                <w:numId w:val="2"/>
              </w:numPr>
              <w:rPr>
                <w:rFonts w:ascii="Nirmala UI" w:hAnsi="Nirmala UI" w:cs="Nirmala UI"/>
              </w:rPr>
            </w:pPr>
            <w:r w:rsidRPr="007E5ADF">
              <w:rPr>
                <w:rFonts w:ascii="Nirmala UI" w:eastAsia="Arial Unicode MS" w:hAnsi="Nirmala UI" w:cs="Nirmala UI"/>
                <w:lang w:val="hi"/>
              </w:rPr>
              <w:t xml:space="preserve">त्वचा पर रैश (दाने), फुंसी जैसे ज़ख़्म या घाव (विशेषकर उन क्षेत्रों में जहाँ इनका दिखाई देना मुश्किल हो, जैसे कि जननांग, गुदा या नितंब) </w:t>
            </w:r>
          </w:p>
          <w:p w14:paraId="44DF1370" w14:textId="77777777" w:rsidR="00C93A7C" w:rsidRPr="007E5ADF" w:rsidRDefault="00000000" w:rsidP="00C93A7C">
            <w:pPr>
              <w:numPr>
                <w:ilvl w:val="2"/>
                <w:numId w:val="2"/>
              </w:numPr>
              <w:rPr>
                <w:rFonts w:ascii="Nirmala UI" w:hAnsi="Nirmala UI" w:cs="Nirmala UI"/>
              </w:rPr>
            </w:pPr>
            <w:r w:rsidRPr="007E5ADF">
              <w:rPr>
                <w:rFonts w:ascii="Nirmala UI" w:eastAsia="Arial Unicode MS" w:hAnsi="Nirmala UI" w:cs="Nirmala UI"/>
                <w:lang w:val="hi"/>
              </w:rPr>
              <w:t xml:space="preserve">बुखार या कंपन </w:t>
            </w:r>
          </w:p>
          <w:p w14:paraId="3CF97EE3" w14:textId="77777777" w:rsidR="00C93A7C" w:rsidRPr="007E5ADF" w:rsidRDefault="00000000" w:rsidP="00C93A7C">
            <w:pPr>
              <w:numPr>
                <w:ilvl w:val="2"/>
                <w:numId w:val="2"/>
              </w:numPr>
              <w:rPr>
                <w:rFonts w:ascii="Nirmala UI" w:hAnsi="Nirmala UI" w:cs="Nirmala UI"/>
              </w:rPr>
            </w:pPr>
            <w:r w:rsidRPr="007E5ADF">
              <w:rPr>
                <w:rFonts w:ascii="Nirmala UI" w:eastAsia="Arial Unicode MS" w:hAnsi="Nirmala UI" w:cs="Nirmala UI"/>
                <w:lang w:val="hi"/>
              </w:rPr>
              <w:t xml:space="preserve">सरदर्द </w:t>
            </w:r>
          </w:p>
          <w:p w14:paraId="4A85A414" w14:textId="77777777" w:rsidR="00C93A7C" w:rsidRPr="007E5ADF" w:rsidRDefault="00000000" w:rsidP="00C93A7C">
            <w:pPr>
              <w:numPr>
                <w:ilvl w:val="2"/>
                <w:numId w:val="2"/>
              </w:numPr>
              <w:rPr>
                <w:rFonts w:ascii="Nirmala UI" w:hAnsi="Nirmala UI" w:cs="Nirmala UI"/>
              </w:rPr>
            </w:pPr>
            <w:r w:rsidRPr="007E5ADF">
              <w:rPr>
                <w:rFonts w:ascii="Nirmala UI" w:eastAsia="Arial Unicode MS" w:hAnsi="Nirmala UI" w:cs="Nirmala UI"/>
                <w:lang w:val="hi"/>
              </w:rPr>
              <w:t xml:space="preserve">मांसपेशियों या पीठ में दर्द </w:t>
            </w:r>
          </w:p>
          <w:p w14:paraId="03F47666" w14:textId="77777777" w:rsidR="00C93A7C" w:rsidRPr="007E5ADF" w:rsidRDefault="00000000" w:rsidP="00C93A7C">
            <w:pPr>
              <w:numPr>
                <w:ilvl w:val="2"/>
                <w:numId w:val="2"/>
              </w:numPr>
              <w:rPr>
                <w:rFonts w:ascii="Nirmala UI" w:hAnsi="Nirmala UI" w:cs="Nirmala UI"/>
              </w:rPr>
            </w:pPr>
            <w:r w:rsidRPr="007E5ADF">
              <w:rPr>
                <w:rFonts w:ascii="Nirmala UI" w:eastAsia="Arial Unicode MS" w:hAnsi="Nirmala UI" w:cs="Nirmala UI"/>
                <w:lang w:val="hi"/>
              </w:rPr>
              <w:t xml:space="preserve">लिम्फ नोड्स में सूजन </w:t>
            </w:r>
          </w:p>
          <w:p w14:paraId="546EE671" w14:textId="77777777" w:rsidR="00C93A7C" w:rsidRPr="007E5ADF" w:rsidRDefault="00000000" w:rsidP="00C93A7C">
            <w:pPr>
              <w:numPr>
                <w:ilvl w:val="2"/>
                <w:numId w:val="2"/>
              </w:numPr>
              <w:rPr>
                <w:rFonts w:ascii="Nirmala UI" w:hAnsi="Nirmala UI" w:cs="Nirmala UI"/>
              </w:rPr>
            </w:pPr>
            <w:r w:rsidRPr="007E5ADF">
              <w:rPr>
                <w:rFonts w:ascii="Nirmala UI" w:eastAsia="Arial Unicode MS" w:hAnsi="Nirmala UI" w:cs="Nirmala UI"/>
                <w:lang w:val="hi"/>
              </w:rPr>
              <w:t xml:space="preserve">थकावट </w:t>
            </w:r>
          </w:p>
          <w:p w14:paraId="3D8B7084" w14:textId="77777777" w:rsidR="00C93A7C" w:rsidRPr="007E5ADF" w:rsidRDefault="00C93A7C" w:rsidP="00C93A7C">
            <w:pPr>
              <w:rPr>
                <w:rFonts w:ascii="Nirmala UI" w:hAnsi="Nirmala UI" w:cs="Nirmala UI"/>
              </w:rPr>
            </w:pPr>
          </w:p>
          <w:p w14:paraId="29684E46" w14:textId="77777777" w:rsidR="00C93A7C" w:rsidRPr="007E5ADF" w:rsidRDefault="00000000" w:rsidP="00C93A7C">
            <w:pPr>
              <w:rPr>
                <w:rFonts w:ascii="Nirmala UI" w:hAnsi="Nirmala UI" w:cs="Nirmala UI"/>
              </w:rPr>
            </w:pPr>
            <w:r w:rsidRPr="007E5ADF">
              <w:rPr>
                <w:rFonts w:ascii="Nirmala UI" w:eastAsia="Arial Unicode MS" w:hAnsi="Nirmala UI" w:cs="Nirmala UI"/>
                <w:lang w:val="hi"/>
              </w:rPr>
              <w:t xml:space="preserve">लक्षण आमतौर पर वायरस के संपर्क में आने के 3 से 21 दिन बाद शुरू होते हैं। यदि आपके शरीर में लक्षण हैं, तो अन्य लोगों के साथ निकट संपर्क से परहेज करें और टेस्ट करवाएँ। अपने डॉक्टर से बात करें या अपने स्थानीय यौन स्वास्थ्य क्लिनिक से संपर्क करें। </w:t>
            </w:r>
          </w:p>
          <w:p w14:paraId="218F9080" w14:textId="77777777" w:rsidR="00C93A7C" w:rsidRPr="007E5ADF" w:rsidRDefault="00C93A7C" w:rsidP="00C93A7C">
            <w:pPr>
              <w:rPr>
                <w:rFonts w:ascii="Nirmala UI" w:hAnsi="Nirmala UI" w:cs="Nirmala UI"/>
              </w:rPr>
            </w:pPr>
          </w:p>
          <w:p w14:paraId="44BC755F" w14:textId="1BA73367" w:rsidR="00C93A7C" w:rsidRPr="007E5ADF" w:rsidRDefault="00000000" w:rsidP="00C93A7C">
            <w:pPr>
              <w:rPr>
                <w:rFonts w:ascii="Nirmala UI" w:hAnsi="Nirmala UI" w:cs="Nirmala UI"/>
              </w:rPr>
            </w:pPr>
            <w:r w:rsidRPr="007E5ADF">
              <w:rPr>
                <w:rFonts w:ascii="Nirmala UI" w:eastAsia="Arial Unicode MS" w:hAnsi="Nirmala UI" w:cs="Nirmala UI"/>
                <w:lang w:val="hi"/>
              </w:rPr>
              <w:t>और अधिक जानकारी के लिए betterhealth.vic.gov.au/mpox पर जाएँ</w:t>
            </w:r>
          </w:p>
        </w:tc>
      </w:tr>
      <w:tr w:rsidR="00C52384" w:rsidRPr="007E5ADF" w14:paraId="4A68EDC5" w14:textId="77777777" w:rsidTr="00C93A7C">
        <w:tc>
          <w:tcPr>
            <w:tcW w:w="4508" w:type="dxa"/>
          </w:tcPr>
          <w:p w14:paraId="09E07136" w14:textId="078031B7" w:rsidR="00C93A7C" w:rsidRPr="007E5ADF" w:rsidRDefault="00000000" w:rsidP="00C93A7C">
            <w:r w:rsidRPr="007E5ADF">
              <w:rPr>
                <w:b/>
                <w:bCs/>
              </w:rPr>
              <w:t xml:space="preserve">Social tile 3 </w:t>
            </w:r>
          </w:p>
        </w:tc>
        <w:tc>
          <w:tcPr>
            <w:tcW w:w="4508" w:type="dxa"/>
          </w:tcPr>
          <w:p w14:paraId="6090B237" w14:textId="786BB308" w:rsidR="00C93A7C" w:rsidRPr="007E5ADF" w:rsidRDefault="00000000" w:rsidP="00C93A7C">
            <w:pPr>
              <w:rPr>
                <w:rFonts w:ascii="Nirmala UI" w:hAnsi="Nirmala UI" w:cs="Nirmala UI"/>
              </w:rPr>
            </w:pPr>
            <w:r w:rsidRPr="007E5ADF">
              <w:rPr>
                <w:rFonts w:ascii="Nirmala UI" w:hAnsi="Nirmala UI" w:cs="Nirmala UI"/>
                <w:b/>
                <w:bCs/>
              </w:rPr>
              <w:t xml:space="preserve">Social tile 3 </w:t>
            </w:r>
          </w:p>
        </w:tc>
      </w:tr>
      <w:tr w:rsidR="00C52384" w:rsidRPr="007E5ADF" w14:paraId="4AF1D21E" w14:textId="77777777" w:rsidTr="00C93A7C">
        <w:tc>
          <w:tcPr>
            <w:tcW w:w="4508" w:type="dxa"/>
          </w:tcPr>
          <w:p w14:paraId="4C22B11F" w14:textId="77777777" w:rsidR="00C93A7C" w:rsidRPr="007E5ADF" w:rsidRDefault="00000000" w:rsidP="00C93A7C">
            <w:r w:rsidRPr="007E5ADF">
              <w:t xml:space="preserve">Mpox is spread through prolonged skin-to-skin contact with a person who has the virus including: </w:t>
            </w:r>
          </w:p>
          <w:p w14:paraId="69F1C1C2" w14:textId="77777777" w:rsidR="00C93A7C" w:rsidRPr="007E5ADF" w:rsidRDefault="00000000" w:rsidP="00C93A7C">
            <w:pPr>
              <w:numPr>
                <w:ilvl w:val="2"/>
                <w:numId w:val="4"/>
              </w:numPr>
            </w:pPr>
            <w:r w:rsidRPr="007E5ADF">
              <w:t xml:space="preserve">Touching mpox sores or fluids from sores </w:t>
            </w:r>
          </w:p>
          <w:p w14:paraId="7AA324F6" w14:textId="77777777" w:rsidR="00C93A7C" w:rsidRPr="007E5ADF" w:rsidRDefault="00000000" w:rsidP="00C93A7C">
            <w:pPr>
              <w:numPr>
                <w:ilvl w:val="2"/>
                <w:numId w:val="4"/>
              </w:numPr>
            </w:pPr>
            <w:r w:rsidRPr="007E5ADF">
              <w:lastRenderedPageBreak/>
              <w:t xml:space="preserve">Sexual activity </w:t>
            </w:r>
          </w:p>
          <w:p w14:paraId="5FCDEA60" w14:textId="77777777" w:rsidR="00C93A7C" w:rsidRPr="007E5ADF" w:rsidRDefault="00000000" w:rsidP="00C93A7C">
            <w:pPr>
              <w:numPr>
                <w:ilvl w:val="2"/>
                <w:numId w:val="4"/>
              </w:numPr>
            </w:pPr>
            <w:r w:rsidRPr="007E5ADF">
              <w:t xml:space="preserve">Sharing items that have been in contact with sores, such as bedding and clothing </w:t>
            </w:r>
          </w:p>
          <w:p w14:paraId="79A54C33" w14:textId="77777777" w:rsidR="00C93A7C" w:rsidRPr="007E5ADF" w:rsidRDefault="00C93A7C" w:rsidP="00C93A7C"/>
          <w:p w14:paraId="55692CDF" w14:textId="77777777" w:rsidR="00C93A7C" w:rsidRPr="007E5ADF" w:rsidRDefault="00000000" w:rsidP="00C93A7C">
            <w:r w:rsidRPr="007E5ADF">
              <w:t xml:space="preserve">You can protect yourself from mpox by avoiding close contact with anyone who has symptoms, practicing good hand hygiene, and staying informed about risks. </w:t>
            </w:r>
          </w:p>
          <w:p w14:paraId="60BAB1D8" w14:textId="77777777" w:rsidR="00C93A7C" w:rsidRPr="007E5ADF" w:rsidRDefault="00C93A7C" w:rsidP="00C93A7C"/>
          <w:p w14:paraId="36768958" w14:textId="3EEB5A07" w:rsidR="00C93A7C" w:rsidRPr="007E5ADF" w:rsidRDefault="00000000" w:rsidP="00C93A7C">
            <w:r w:rsidRPr="007E5ADF">
              <w:t>For more information visit betterhealth.vic.gov.au/mpox</w:t>
            </w:r>
          </w:p>
        </w:tc>
        <w:tc>
          <w:tcPr>
            <w:tcW w:w="4508" w:type="dxa"/>
          </w:tcPr>
          <w:p w14:paraId="56C03816" w14:textId="77777777" w:rsidR="00C93A7C" w:rsidRPr="007E5ADF" w:rsidRDefault="00000000" w:rsidP="00C93A7C">
            <w:pPr>
              <w:rPr>
                <w:rFonts w:ascii="Nirmala UI" w:hAnsi="Nirmala UI" w:cs="Nirmala UI"/>
              </w:rPr>
            </w:pPr>
            <w:r w:rsidRPr="007E5ADF">
              <w:rPr>
                <w:rFonts w:ascii="Nirmala UI" w:eastAsia="Arial Unicode MS" w:hAnsi="Nirmala UI" w:cs="Nirmala UI"/>
                <w:lang w:val="hi"/>
              </w:rPr>
              <w:lastRenderedPageBreak/>
              <w:t xml:space="preserve">Mpox इस वायरस से संक्रमित किसी व्यक्ति के साथ लंबे समय तक त्वचा से त्वचा का संपर्क होने से फैलता है, इनमें निम्नलिखित गतिविधियाँ शामिल हैं: </w:t>
            </w:r>
          </w:p>
          <w:p w14:paraId="27347956" w14:textId="77777777" w:rsidR="00C93A7C" w:rsidRPr="007E5ADF" w:rsidRDefault="00000000" w:rsidP="00C93A7C">
            <w:pPr>
              <w:numPr>
                <w:ilvl w:val="2"/>
                <w:numId w:val="4"/>
              </w:numPr>
              <w:rPr>
                <w:rFonts w:ascii="Nirmala UI" w:hAnsi="Nirmala UI" w:cs="Nirmala UI"/>
              </w:rPr>
            </w:pPr>
            <w:r w:rsidRPr="007E5ADF">
              <w:rPr>
                <w:rFonts w:ascii="Nirmala UI" w:eastAsia="Arial Unicode MS" w:hAnsi="Nirmala UI" w:cs="Nirmala UI"/>
                <w:lang w:val="hi"/>
              </w:rPr>
              <w:lastRenderedPageBreak/>
              <w:t xml:space="preserve">Mpox के ज़ख़्मों या इसके घावों से निकलने वाले तरल-पदार्थ को छूना </w:t>
            </w:r>
          </w:p>
          <w:p w14:paraId="231FADD0" w14:textId="77777777" w:rsidR="00C93A7C" w:rsidRPr="007E5ADF" w:rsidRDefault="00000000" w:rsidP="00C93A7C">
            <w:pPr>
              <w:numPr>
                <w:ilvl w:val="2"/>
                <w:numId w:val="4"/>
              </w:numPr>
              <w:rPr>
                <w:rFonts w:ascii="Nirmala UI" w:hAnsi="Nirmala UI" w:cs="Nirmala UI"/>
              </w:rPr>
            </w:pPr>
            <w:r w:rsidRPr="007E5ADF">
              <w:rPr>
                <w:rFonts w:ascii="Nirmala UI" w:eastAsia="Arial Unicode MS" w:hAnsi="Nirmala UI" w:cs="Nirmala UI"/>
                <w:lang w:val="hi"/>
              </w:rPr>
              <w:t xml:space="preserve">यौन गतिविधि </w:t>
            </w:r>
          </w:p>
          <w:p w14:paraId="115BC8AD" w14:textId="77777777" w:rsidR="00C93A7C" w:rsidRPr="007E5ADF" w:rsidRDefault="00000000" w:rsidP="00C93A7C">
            <w:pPr>
              <w:numPr>
                <w:ilvl w:val="2"/>
                <w:numId w:val="4"/>
              </w:numPr>
              <w:rPr>
                <w:rFonts w:ascii="Nirmala UI" w:hAnsi="Nirmala UI" w:cs="Nirmala UI"/>
              </w:rPr>
            </w:pPr>
            <w:r w:rsidRPr="007E5ADF">
              <w:rPr>
                <w:rFonts w:ascii="Nirmala UI" w:eastAsia="Arial Unicode MS" w:hAnsi="Nirmala UI" w:cs="Nirmala UI"/>
                <w:lang w:val="hi"/>
              </w:rPr>
              <w:t xml:space="preserve">घावों के संपर्क में आई चीजें साझा करना, जैसे बिस्तर और कपड़े </w:t>
            </w:r>
          </w:p>
          <w:p w14:paraId="092E4C99" w14:textId="77777777" w:rsidR="00C93A7C" w:rsidRPr="007E5ADF" w:rsidRDefault="00C93A7C" w:rsidP="00C93A7C">
            <w:pPr>
              <w:rPr>
                <w:rFonts w:ascii="Nirmala UI" w:hAnsi="Nirmala UI" w:cs="Nirmala UI"/>
              </w:rPr>
            </w:pPr>
          </w:p>
          <w:p w14:paraId="503D4274" w14:textId="77777777" w:rsidR="00C93A7C" w:rsidRPr="007E5ADF" w:rsidRDefault="00000000" w:rsidP="00C93A7C">
            <w:pPr>
              <w:rPr>
                <w:rFonts w:ascii="Nirmala UI" w:hAnsi="Nirmala UI" w:cs="Nirmala UI"/>
              </w:rPr>
            </w:pPr>
            <w:r w:rsidRPr="007E5ADF">
              <w:rPr>
                <w:rFonts w:ascii="Nirmala UI" w:eastAsia="Arial Unicode MS" w:hAnsi="Nirmala UI" w:cs="Nirmala UI"/>
                <w:lang w:val="hi"/>
              </w:rPr>
              <w:t xml:space="preserve">आप लक्षणों से ग्रस्त किसी व्यक्ति के साथ निकट संपर्क से परहेज करके, हाथों की अच्छी स्वच्छता रख करके और जोखिमों के बारे में सूचित बने रह करके खुद को mpox से बचा सकते/ती हैं। </w:t>
            </w:r>
          </w:p>
          <w:p w14:paraId="592B30CF" w14:textId="77777777" w:rsidR="00C93A7C" w:rsidRPr="007E5ADF" w:rsidRDefault="00C93A7C" w:rsidP="00C93A7C">
            <w:pPr>
              <w:rPr>
                <w:rFonts w:ascii="Nirmala UI" w:hAnsi="Nirmala UI" w:cs="Nirmala UI"/>
              </w:rPr>
            </w:pPr>
          </w:p>
          <w:p w14:paraId="0AA394A8" w14:textId="68FC58C7" w:rsidR="00C93A7C" w:rsidRPr="007E5ADF" w:rsidRDefault="00000000" w:rsidP="00C93A7C">
            <w:pPr>
              <w:rPr>
                <w:rFonts w:ascii="Nirmala UI" w:hAnsi="Nirmala UI" w:cs="Nirmala UI"/>
              </w:rPr>
            </w:pPr>
            <w:r w:rsidRPr="007E5ADF">
              <w:rPr>
                <w:rFonts w:ascii="Nirmala UI" w:eastAsia="Arial Unicode MS" w:hAnsi="Nirmala UI" w:cs="Nirmala UI"/>
                <w:lang w:val="hi"/>
              </w:rPr>
              <w:t>और अधिक जानकारी के लिए betterhealth.vic.gov.au/mpox पर जाएँ</w:t>
            </w:r>
          </w:p>
        </w:tc>
      </w:tr>
      <w:tr w:rsidR="00C52384" w:rsidRPr="007E5ADF" w14:paraId="6E536D17" w14:textId="77777777" w:rsidTr="00C93A7C">
        <w:tc>
          <w:tcPr>
            <w:tcW w:w="4508" w:type="dxa"/>
          </w:tcPr>
          <w:p w14:paraId="07A3451B" w14:textId="03EEF0ED" w:rsidR="00C93A7C" w:rsidRPr="007E5ADF" w:rsidRDefault="00000000" w:rsidP="00C93A7C">
            <w:r w:rsidRPr="007E5ADF">
              <w:rPr>
                <w:b/>
                <w:bCs/>
              </w:rPr>
              <w:lastRenderedPageBreak/>
              <w:t>Social tile 4</w:t>
            </w:r>
          </w:p>
        </w:tc>
        <w:tc>
          <w:tcPr>
            <w:tcW w:w="4508" w:type="dxa"/>
          </w:tcPr>
          <w:p w14:paraId="22FDF394" w14:textId="33E6B37E" w:rsidR="00C93A7C" w:rsidRPr="007E5ADF" w:rsidRDefault="00000000" w:rsidP="00C93A7C">
            <w:r w:rsidRPr="007E5ADF">
              <w:rPr>
                <w:b/>
                <w:bCs/>
              </w:rPr>
              <w:t>Social tile 4</w:t>
            </w:r>
          </w:p>
        </w:tc>
      </w:tr>
      <w:tr w:rsidR="00C52384" w:rsidRPr="007E5ADF" w14:paraId="0DB109D1" w14:textId="77777777" w:rsidTr="00C93A7C">
        <w:tc>
          <w:tcPr>
            <w:tcW w:w="4508" w:type="dxa"/>
          </w:tcPr>
          <w:p w14:paraId="40C3F76C" w14:textId="77777777" w:rsidR="00C93A7C" w:rsidRPr="007E5ADF" w:rsidRDefault="00000000" w:rsidP="00C93A7C">
            <w:r w:rsidRPr="007E5ADF">
              <w:t xml:space="preserve">If you think you have mpox or have been exposed to it, get tested. </w:t>
            </w:r>
          </w:p>
          <w:p w14:paraId="38F7BEAE" w14:textId="3B9065A8" w:rsidR="00C93A7C" w:rsidRPr="007E5ADF" w:rsidRDefault="00000000" w:rsidP="00C93A7C">
            <w:r w:rsidRPr="007E5ADF">
              <w:t>Speak to your doctor or contact your local sexual health clinic.</w:t>
            </w:r>
          </w:p>
          <w:p w14:paraId="58EFEFB3" w14:textId="77777777" w:rsidR="00C93A7C" w:rsidRPr="007E5ADF" w:rsidRDefault="00C93A7C" w:rsidP="00C93A7C"/>
          <w:p w14:paraId="6B1982D5" w14:textId="135AE7E4" w:rsidR="00C93A7C" w:rsidRPr="007E5ADF" w:rsidRDefault="00000000" w:rsidP="00C93A7C">
            <w:r w:rsidRPr="007E5ADF">
              <w:t>For more information visit betterhealth.vic.gov.au/mpox</w:t>
            </w:r>
          </w:p>
        </w:tc>
        <w:tc>
          <w:tcPr>
            <w:tcW w:w="4508" w:type="dxa"/>
          </w:tcPr>
          <w:p w14:paraId="3480C383" w14:textId="77777777" w:rsidR="00C93A7C" w:rsidRPr="007E5ADF" w:rsidRDefault="00000000" w:rsidP="00C93A7C">
            <w:pPr>
              <w:rPr>
                <w:rFonts w:ascii="Nirmala UI" w:hAnsi="Nirmala UI" w:cs="Nirmala UI"/>
              </w:rPr>
            </w:pPr>
            <w:r w:rsidRPr="007E5ADF">
              <w:rPr>
                <w:rFonts w:ascii="Nirmala UI" w:eastAsia="Arial Unicode MS" w:hAnsi="Nirmala UI" w:cs="Nirmala UI"/>
                <w:lang w:val="hi"/>
              </w:rPr>
              <w:t xml:space="preserve">अगर आपको लगता है कि आपको mpox है या इसके प्रति एक्सपोज़र हुआ है, तो टेस्ट करवाएँ। </w:t>
            </w:r>
          </w:p>
          <w:p w14:paraId="4AD95128" w14:textId="77777777" w:rsidR="00C93A7C" w:rsidRPr="007E5ADF" w:rsidRDefault="00000000" w:rsidP="00C93A7C">
            <w:pPr>
              <w:rPr>
                <w:rFonts w:ascii="Nirmala UI" w:hAnsi="Nirmala UI" w:cs="Nirmala UI"/>
              </w:rPr>
            </w:pPr>
            <w:r w:rsidRPr="007E5ADF">
              <w:rPr>
                <w:rFonts w:ascii="Nirmala UI" w:eastAsia="Arial Unicode MS" w:hAnsi="Nirmala UI" w:cs="Nirmala UI"/>
                <w:lang w:val="hi"/>
              </w:rPr>
              <w:t>अपने डॉक्टर से बात करें या अपने स्थानीय यौन स्वास्थ्य क्लिनिक से संपर्क करें।</w:t>
            </w:r>
          </w:p>
          <w:p w14:paraId="0E0B39D6" w14:textId="77777777" w:rsidR="00C93A7C" w:rsidRPr="007E5ADF" w:rsidRDefault="00C93A7C" w:rsidP="00C93A7C">
            <w:pPr>
              <w:rPr>
                <w:rFonts w:ascii="Nirmala UI" w:hAnsi="Nirmala UI" w:cs="Nirmala UI"/>
              </w:rPr>
            </w:pPr>
          </w:p>
          <w:p w14:paraId="6C424706" w14:textId="5FB67319" w:rsidR="00C93A7C" w:rsidRPr="007E5ADF" w:rsidRDefault="00000000" w:rsidP="00C93A7C">
            <w:pPr>
              <w:rPr>
                <w:rFonts w:ascii="Nirmala UI" w:hAnsi="Nirmala UI" w:cs="Nirmala UI"/>
              </w:rPr>
            </w:pPr>
            <w:r w:rsidRPr="007E5ADF">
              <w:rPr>
                <w:rFonts w:ascii="Nirmala UI" w:eastAsia="Arial Unicode MS" w:hAnsi="Nirmala UI" w:cs="Nirmala UI"/>
                <w:lang w:val="hi"/>
              </w:rPr>
              <w:t>और अधिक जानकारी के लिए betterhealth.vic.gov.au/mpox पर जाएँ</w:t>
            </w:r>
          </w:p>
        </w:tc>
      </w:tr>
      <w:tr w:rsidR="00C52384" w:rsidRPr="007E5ADF" w14:paraId="7785D018" w14:textId="77777777" w:rsidTr="00C93A7C">
        <w:tc>
          <w:tcPr>
            <w:tcW w:w="4508" w:type="dxa"/>
          </w:tcPr>
          <w:p w14:paraId="4744C6BA" w14:textId="0AFC5CD0" w:rsidR="00C93A7C" w:rsidRPr="007E5ADF" w:rsidRDefault="00000000" w:rsidP="00C93A7C">
            <w:r w:rsidRPr="007E5ADF">
              <w:rPr>
                <w:b/>
                <w:bCs/>
              </w:rPr>
              <w:t>Social tile 5</w:t>
            </w:r>
          </w:p>
        </w:tc>
        <w:tc>
          <w:tcPr>
            <w:tcW w:w="4508" w:type="dxa"/>
          </w:tcPr>
          <w:p w14:paraId="6206A4DE" w14:textId="756A744C" w:rsidR="00C93A7C" w:rsidRPr="007E5ADF" w:rsidRDefault="00000000" w:rsidP="00C93A7C">
            <w:pPr>
              <w:rPr>
                <w:rFonts w:ascii="Nirmala UI" w:hAnsi="Nirmala UI" w:cs="Nirmala UI"/>
              </w:rPr>
            </w:pPr>
            <w:r w:rsidRPr="007E5ADF">
              <w:rPr>
                <w:rFonts w:ascii="Nirmala UI" w:hAnsi="Nirmala UI" w:cs="Nirmala UI"/>
                <w:b/>
                <w:bCs/>
              </w:rPr>
              <w:t>Social tile 5</w:t>
            </w:r>
          </w:p>
        </w:tc>
      </w:tr>
      <w:tr w:rsidR="00C52384" w:rsidRPr="007E5ADF" w14:paraId="201AC68B" w14:textId="77777777" w:rsidTr="00C93A7C">
        <w:tc>
          <w:tcPr>
            <w:tcW w:w="4508" w:type="dxa"/>
          </w:tcPr>
          <w:p w14:paraId="79CBA041" w14:textId="77777777" w:rsidR="00C93A7C" w:rsidRPr="007E5ADF" w:rsidRDefault="00000000" w:rsidP="00C93A7C">
            <w:r w:rsidRPr="007E5ADF">
              <w:t xml:space="preserve">You can protect yourself from mpox by avoiding close contact with anyone who has symptoms, practicing good hand hygiene, and staying informed about risks. </w:t>
            </w:r>
          </w:p>
          <w:p w14:paraId="13CFD9C6" w14:textId="77777777" w:rsidR="00C93A7C" w:rsidRPr="007E5ADF" w:rsidRDefault="00000000" w:rsidP="00C93A7C">
            <w:r w:rsidRPr="007E5ADF">
              <w:t xml:space="preserve">If you have symptoms, get tested. </w:t>
            </w:r>
          </w:p>
          <w:p w14:paraId="27E233A8" w14:textId="77777777" w:rsidR="00C93A7C" w:rsidRPr="007E5ADF" w:rsidRDefault="00000000" w:rsidP="00C93A7C">
            <w:r w:rsidRPr="007E5ADF">
              <w:t xml:space="preserve">Get vaccinated if you are eligible. </w:t>
            </w:r>
          </w:p>
          <w:p w14:paraId="796E2560" w14:textId="77777777" w:rsidR="00C93A7C" w:rsidRPr="007E5ADF" w:rsidRDefault="00C93A7C" w:rsidP="00C93A7C"/>
          <w:p w14:paraId="49C7B911" w14:textId="2BE48CBF" w:rsidR="00C93A7C" w:rsidRPr="007E5ADF" w:rsidRDefault="00000000" w:rsidP="00C93A7C">
            <w:r w:rsidRPr="007E5ADF">
              <w:t>For more information visit betterhealth.vic.gov.au/mpox</w:t>
            </w:r>
          </w:p>
        </w:tc>
        <w:tc>
          <w:tcPr>
            <w:tcW w:w="4508" w:type="dxa"/>
          </w:tcPr>
          <w:p w14:paraId="0FFC8F3C" w14:textId="77777777" w:rsidR="00C93A7C" w:rsidRPr="007E5ADF" w:rsidRDefault="00000000" w:rsidP="00C93A7C">
            <w:pPr>
              <w:rPr>
                <w:rFonts w:ascii="Nirmala UI" w:hAnsi="Nirmala UI" w:cs="Nirmala UI"/>
              </w:rPr>
            </w:pPr>
            <w:r w:rsidRPr="007E5ADF">
              <w:rPr>
                <w:rFonts w:ascii="Nirmala UI" w:eastAsia="Arial Unicode MS" w:hAnsi="Nirmala UI" w:cs="Nirmala UI"/>
                <w:lang w:val="hi"/>
              </w:rPr>
              <w:t xml:space="preserve">आप लक्षणों से ग्रस्त किसी व्यक्ति के साथ निकट संपर्क से परहेज करके, हाथों की अच्छी स्वच्छता रख करके और जोखिमों के बारे में सूचित बने रह करके खुद को mpox से बचा सकते/ती हैं। </w:t>
            </w:r>
          </w:p>
          <w:p w14:paraId="670F9B94" w14:textId="77777777" w:rsidR="00C93A7C" w:rsidRPr="007E5ADF" w:rsidRDefault="00000000" w:rsidP="00C93A7C">
            <w:pPr>
              <w:rPr>
                <w:rFonts w:ascii="Nirmala UI" w:hAnsi="Nirmala UI" w:cs="Nirmala UI"/>
              </w:rPr>
            </w:pPr>
            <w:r w:rsidRPr="007E5ADF">
              <w:rPr>
                <w:rFonts w:ascii="Nirmala UI" w:eastAsia="Arial Unicode MS" w:hAnsi="Nirmala UI" w:cs="Nirmala UI"/>
                <w:lang w:val="hi"/>
              </w:rPr>
              <w:t xml:space="preserve">यदि आपके शरीर में लक्षण हैं, तो टेस्ट करवाएँ। </w:t>
            </w:r>
          </w:p>
          <w:p w14:paraId="5CD0721A" w14:textId="77777777" w:rsidR="00C93A7C" w:rsidRPr="007E5ADF" w:rsidRDefault="00000000" w:rsidP="00C93A7C">
            <w:pPr>
              <w:rPr>
                <w:rFonts w:ascii="Nirmala UI" w:hAnsi="Nirmala UI" w:cs="Nirmala UI"/>
              </w:rPr>
            </w:pPr>
            <w:r w:rsidRPr="007E5ADF">
              <w:rPr>
                <w:rFonts w:ascii="Nirmala UI" w:eastAsia="Arial Unicode MS" w:hAnsi="Nirmala UI" w:cs="Nirmala UI"/>
                <w:lang w:val="hi"/>
              </w:rPr>
              <w:t xml:space="preserve">यदि आप पात्र हैं, तो टीका लगवाएँ। </w:t>
            </w:r>
          </w:p>
          <w:p w14:paraId="43B63A85" w14:textId="77777777" w:rsidR="00C93A7C" w:rsidRPr="007E5ADF" w:rsidRDefault="00C93A7C" w:rsidP="00C93A7C">
            <w:pPr>
              <w:rPr>
                <w:rFonts w:ascii="Nirmala UI" w:hAnsi="Nirmala UI" w:cs="Nirmala UI"/>
              </w:rPr>
            </w:pPr>
          </w:p>
          <w:p w14:paraId="10EF30EF" w14:textId="40EFC972" w:rsidR="00C93A7C" w:rsidRPr="007E5ADF" w:rsidRDefault="00000000" w:rsidP="00C93A7C">
            <w:pPr>
              <w:rPr>
                <w:rFonts w:ascii="Nirmala UI" w:hAnsi="Nirmala UI" w:cs="Nirmala UI"/>
              </w:rPr>
            </w:pPr>
            <w:r w:rsidRPr="007E5ADF">
              <w:rPr>
                <w:rFonts w:ascii="Nirmala UI" w:eastAsia="Arial Unicode MS" w:hAnsi="Nirmala UI" w:cs="Nirmala UI"/>
                <w:lang w:val="hi"/>
              </w:rPr>
              <w:t>और अधिक जानकारी के लिए betterhealth.vic.gov.au/mpox पर जाएँ</w:t>
            </w:r>
          </w:p>
        </w:tc>
      </w:tr>
      <w:tr w:rsidR="00C52384" w:rsidRPr="007E5ADF" w14:paraId="2BEEDA75" w14:textId="77777777" w:rsidTr="00C93A7C">
        <w:tc>
          <w:tcPr>
            <w:tcW w:w="4508" w:type="dxa"/>
          </w:tcPr>
          <w:p w14:paraId="19CEF359" w14:textId="72942CE1" w:rsidR="00C93A7C" w:rsidRPr="007E5ADF" w:rsidRDefault="00000000" w:rsidP="00C93A7C">
            <w:r w:rsidRPr="007E5ADF">
              <w:rPr>
                <w:b/>
                <w:bCs/>
              </w:rPr>
              <w:t>Social tile 6</w:t>
            </w:r>
          </w:p>
        </w:tc>
        <w:tc>
          <w:tcPr>
            <w:tcW w:w="4508" w:type="dxa"/>
          </w:tcPr>
          <w:p w14:paraId="6344CBDB" w14:textId="4A0FFF0B" w:rsidR="00C93A7C" w:rsidRPr="007E5ADF" w:rsidRDefault="00000000" w:rsidP="00C93A7C">
            <w:pPr>
              <w:rPr>
                <w:rFonts w:ascii="Nirmala UI" w:hAnsi="Nirmala UI" w:cs="Nirmala UI"/>
              </w:rPr>
            </w:pPr>
            <w:r w:rsidRPr="007E5ADF">
              <w:rPr>
                <w:rFonts w:ascii="Nirmala UI" w:hAnsi="Nirmala UI" w:cs="Nirmala UI"/>
                <w:b/>
                <w:bCs/>
              </w:rPr>
              <w:t>Social tile 6</w:t>
            </w:r>
          </w:p>
        </w:tc>
      </w:tr>
      <w:tr w:rsidR="00C52384" w:rsidRPr="007E5ADF" w14:paraId="3D1FBB67" w14:textId="77777777" w:rsidTr="00C93A7C">
        <w:tc>
          <w:tcPr>
            <w:tcW w:w="4508" w:type="dxa"/>
          </w:tcPr>
          <w:p w14:paraId="3B75C450" w14:textId="77777777" w:rsidR="00C93A7C" w:rsidRPr="007E5ADF" w:rsidRDefault="00000000" w:rsidP="00C93A7C">
            <w:r w:rsidRPr="007E5ADF">
              <w:t>Currently, people at most risk of mpox in Victoria are gay, bisexual and other men who have sex with men, sex workers and their sexual partners.</w:t>
            </w:r>
          </w:p>
          <w:p w14:paraId="2FF90189" w14:textId="77777777" w:rsidR="00C93A7C" w:rsidRPr="007E5ADF" w:rsidRDefault="00000000" w:rsidP="00C93A7C">
            <w:r w:rsidRPr="007E5ADF">
              <w:t xml:space="preserve">Get vaccinated and protect yourself from mpox. </w:t>
            </w:r>
          </w:p>
          <w:p w14:paraId="7EBCC1C1" w14:textId="77777777" w:rsidR="00C93A7C" w:rsidRPr="007E5ADF" w:rsidRDefault="00000000" w:rsidP="00C93A7C">
            <w:r w:rsidRPr="007E5ADF">
              <w:t xml:space="preserve">Vaccination is a safe and effective way to protect yourself and others against severe illness from mpox. Vaccination is </w:t>
            </w:r>
            <w:r w:rsidRPr="007E5ADF">
              <w:lastRenderedPageBreak/>
              <w:t xml:space="preserve">free for eligible people, and no Medicare card is required. </w:t>
            </w:r>
          </w:p>
          <w:p w14:paraId="2A61F2EA" w14:textId="77777777" w:rsidR="00C93A7C" w:rsidRPr="007E5ADF" w:rsidRDefault="00000000" w:rsidP="00C93A7C">
            <w:r w:rsidRPr="007E5ADF">
              <w:t xml:space="preserve">Vaccination is available at sexual health clinics across Victoria and some GPs. </w:t>
            </w:r>
          </w:p>
          <w:p w14:paraId="01C8D424" w14:textId="77777777" w:rsidR="00C93A7C" w:rsidRPr="007E5ADF" w:rsidRDefault="00C93A7C" w:rsidP="00C93A7C"/>
          <w:p w14:paraId="28A30B29" w14:textId="0AB0C0C5" w:rsidR="00C93A7C" w:rsidRPr="007E5ADF" w:rsidRDefault="00000000" w:rsidP="00C93A7C">
            <w:r w:rsidRPr="007E5ADF">
              <w:t>To find clinics and book an appointment, visit betterhealth.vic.gov.au/mpox-immunisation-</w:t>
            </w:r>
            <w:proofErr w:type="gramStart"/>
            <w:r w:rsidRPr="007E5ADF">
              <w:t>providers .</w:t>
            </w:r>
            <w:proofErr w:type="gramEnd"/>
          </w:p>
        </w:tc>
        <w:tc>
          <w:tcPr>
            <w:tcW w:w="4508" w:type="dxa"/>
          </w:tcPr>
          <w:p w14:paraId="62B820A9" w14:textId="77777777" w:rsidR="00C93A7C" w:rsidRPr="007E5ADF" w:rsidRDefault="00000000" w:rsidP="00C93A7C">
            <w:pPr>
              <w:rPr>
                <w:rFonts w:ascii="Nirmala UI" w:hAnsi="Nirmala UI" w:cs="Nirmala UI"/>
              </w:rPr>
            </w:pPr>
            <w:r w:rsidRPr="007E5ADF">
              <w:rPr>
                <w:rFonts w:ascii="Nirmala UI" w:eastAsia="Arial Unicode MS" w:hAnsi="Nirmala UI" w:cs="Nirmala UI"/>
                <w:lang w:val="hi"/>
              </w:rPr>
              <w:lastRenderedPageBreak/>
              <w:t>वर्तमान में, विक्टोरिया में इन लोगों को mpox का सबसे अधिक जोखिम है: गे (समलैंगिक), बॉयसेक्सुयल (उभयलिंगी) व अन्य पुरुषों के साथ सेक्स करने वाले पुरुष, और यौन कर्मी तथा उनके यौन पार्टनर (जीवनसाथी)।</w:t>
            </w:r>
          </w:p>
          <w:p w14:paraId="4CC9E12A" w14:textId="77777777" w:rsidR="00C93A7C" w:rsidRPr="007E5ADF" w:rsidRDefault="00000000" w:rsidP="00C93A7C">
            <w:pPr>
              <w:rPr>
                <w:rFonts w:ascii="Nirmala UI" w:hAnsi="Nirmala UI" w:cs="Nirmala UI"/>
              </w:rPr>
            </w:pPr>
            <w:r w:rsidRPr="007E5ADF">
              <w:rPr>
                <w:rFonts w:ascii="Nirmala UI" w:eastAsia="Arial Unicode MS" w:hAnsi="Nirmala UI" w:cs="Nirmala UI"/>
                <w:lang w:val="hi"/>
              </w:rPr>
              <w:t xml:space="preserve">टीका लगवाएँ और अपने आप को mpox से बचाएँ। </w:t>
            </w:r>
          </w:p>
          <w:p w14:paraId="77CFE611" w14:textId="77777777" w:rsidR="00C93A7C" w:rsidRPr="007E5ADF" w:rsidRDefault="00000000" w:rsidP="00C93A7C">
            <w:pPr>
              <w:rPr>
                <w:rFonts w:ascii="Nirmala UI" w:hAnsi="Nirmala UI" w:cs="Nirmala UI"/>
              </w:rPr>
            </w:pPr>
            <w:r w:rsidRPr="007E5ADF">
              <w:rPr>
                <w:rFonts w:ascii="Nirmala UI" w:eastAsia="Arial Unicode MS" w:hAnsi="Nirmala UI" w:cs="Nirmala UI"/>
                <w:lang w:val="hi"/>
              </w:rPr>
              <w:t xml:space="preserve">टीकाकरण खुद को और दूसरों को mpox से होने वाली गंभीर बीमारी से बचाने का एक </w:t>
            </w:r>
            <w:r w:rsidRPr="007E5ADF">
              <w:rPr>
                <w:rFonts w:ascii="Nirmala UI" w:eastAsia="Arial Unicode MS" w:hAnsi="Nirmala UI" w:cs="Nirmala UI"/>
                <w:lang w:val="hi"/>
              </w:rPr>
              <w:lastRenderedPageBreak/>
              <w:t xml:space="preserve">सुरक्षित और प्रभावी तरीका है। पात्र लोगों के लिए टीकाकरण निःशुल्क है, और मेडिकेयर कार्ड की आवश्यकता नहीं है। </w:t>
            </w:r>
          </w:p>
          <w:p w14:paraId="7DBA03E5" w14:textId="77777777" w:rsidR="00C93A7C" w:rsidRPr="007E5ADF" w:rsidRDefault="00000000" w:rsidP="00C93A7C">
            <w:pPr>
              <w:rPr>
                <w:rFonts w:ascii="Nirmala UI" w:hAnsi="Nirmala UI" w:cs="Nirmala UI"/>
              </w:rPr>
            </w:pPr>
            <w:r w:rsidRPr="007E5ADF">
              <w:rPr>
                <w:rFonts w:ascii="Nirmala UI" w:eastAsia="Arial Unicode MS" w:hAnsi="Nirmala UI" w:cs="Nirmala UI"/>
                <w:lang w:val="hi"/>
              </w:rPr>
              <w:t xml:space="preserve">टीकाकरण पूरे विक्टोरिया-भर में यौन स्वास्थ्य क्लीनिकों और कुछ जीपी (डॉक्टरों) की क्लीनिकों में उपलब्ध है। </w:t>
            </w:r>
          </w:p>
          <w:p w14:paraId="643473C8" w14:textId="77777777" w:rsidR="00C93A7C" w:rsidRPr="007E5ADF" w:rsidRDefault="00C93A7C" w:rsidP="00C93A7C">
            <w:pPr>
              <w:rPr>
                <w:rFonts w:ascii="Nirmala UI" w:hAnsi="Nirmala UI" w:cs="Nirmala UI"/>
              </w:rPr>
            </w:pPr>
          </w:p>
          <w:p w14:paraId="75251820" w14:textId="4B4AA8C8" w:rsidR="00C93A7C" w:rsidRPr="007E5ADF" w:rsidRDefault="00000000" w:rsidP="00C93A7C">
            <w:pPr>
              <w:rPr>
                <w:rFonts w:ascii="Nirmala UI" w:hAnsi="Nirmala UI" w:cs="Nirmala UI"/>
              </w:rPr>
            </w:pPr>
            <w:r w:rsidRPr="007E5ADF">
              <w:rPr>
                <w:rFonts w:ascii="Nirmala UI" w:eastAsia="Arial Unicode MS" w:hAnsi="Nirmala UI" w:cs="Nirmala UI"/>
                <w:lang w:val="hi"/>
              </w:rPr>
              <w:t>क्लीनिकों का पता लगाने और एपॉइंटमेंट बुक करने के लिए, betterhealth.vic.gov.au/mpox-immunisation-providers पर जाएँ।</w:t>
            </w:r>
          </w:p>
        </w:tc>
      </w:tr>
    </w:tbl>
    <w:p w14:paraId="449B8B64" w14:textId="77777777" w:rsidR="002C39D7" w:rsidRDefault="002C39D7"/>
    <w:sectPr w:rsidR="002C39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Nirmala UI">
    <w:panose1 w:val="020B0502040204020203"/>
    <w:charset w:val="00"/>
    <w:family w:val="swiss"/>
    <w:pitch w:val="variable"/>
    <w:sig w:usb0="80FF8023" w:usb1="0200004A" w:usb2="000002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2FDD5F6"/>
    <w:multiLevelType w:val="hybridMultilevel"/>
    <w:tmpl w:val="FFFFFFFF"/>
    <w:lvl w:ilvl="0" w:tplc="CF207E92">
      <w:start w:val="1"/>
      <w:numFmt w:val="ideographDigital"/>
      <w:lvlText w:val=""/>
      <w:lvlJc w:val="left"/>
    </w:lvl>
    <w:lvl w:ilvl="1" w:tplc="14626430">
      <w:start w:val="1"/>
      <w:numFmt w:val="ideographDigital"/>
      <w:lvlText w:val=""/>
      <w:lvlJc w:val="left"/>
    </w:lvl>
    <w:lvl w:ilvl="2" w:tplc="014C1C82">
      <w:start w:val="1"/>
      <w:numFmt w:val="decimal"/>
      <w:lvlText w:val=""/>
      <w:lvlJc w:val="left"/>
    </w:lvl>
    <w:lvl w:ilvl="3" w:tplc="EE9C9B5C">
      <w:numFmt w:val="decimal"/>
      <w:lvlText w:val=""/>
      <w:lvlJc w:val="left"/>
    </w:lvl>
    <w:lvl w:ilvl="4" w:tplc="A88CACCE">
      <w:numFmt w:val="decimal"/>
      <w:lvlText w:val=""/>
      <w:lvlJc w:val="left"/>
    </w:lvl>
    <w:lvl w:ilvl="5" w:tplc="E64EC1D4">
      <w:numFmt w:val="decimal"/>
      <w:lvlText w:val=""/>
      <w:lvlJc w:val="left"/>
    </w:lvl>
    <w:lvl w:ilvl="6" w:tplc="8522CBAC">
      <w:numFmt w:val="decimal"/>
      <w:lvlText w:val=""/>
      <w:lvlJc w:val="left"/>
    </w:lvl>
    <w:lvl w:ilvl="7" w:tplc="0E66A7AC">
      <w:numFmt w:val="decimal"/>
      <w:lvlText w:val=""/>
      <w:lvlJc w:val="left"/>
    </w:lvl>
    <w:lvl w:ilvl="8" w:tplc="12ACD0FE">
      <w:numFmt w:val="decimal"/>
      <w:lvlText w:val=""/>
      <w:lvlJc w:val="left"/>
    </w:lvl>
  </w:abstractNum>
  <w:abstractNum w:abstractNumId="1" w15:restartNumberingAfterBreak="0">
    <w:nsid w:val="003A525E"/>
    <w:multiLevelType w:val="hybridMultilevel"/>
    <w:tmpl w:val="4E101E80"/>
    <w:lvl w:ilvl="0" w:tplc="809428B0">
      <w:start w:val="1"/>
      <w:numFmt w:val="ideographDigital"/>
      <w:lvlText w:val=""/>
      <w:lvlJc w:val="left"/>
    </w:lvl>
    <w:lvl w:ilvl="1" w:tplc="4A9EE76C">
      <w:start w:val="1"/>
      <w:numFmt w:val="ideographDigital"/>
      <w:lvlText w:val=""/>
      <w:lvlJc w:val="left"/>
    </w:lvl>
    <w:lvl w:ilvl="2" w:tplc="C8CE307A">
      <w:start w:val="1"/>
      <w:numFmt w:val="bullet"/>
      <w:lvlText w:val=""/>
      <w:lvlJc w:val="left"/>
      <w:pPr>
        <w:ind w:left="360" w:hanging="360"/>
      </w:pPr>
      <w:rPr>
        <w:rFonts w:ascii="Symbol" w:hAnsi="Symbol" w:hint="default"/>
      </w:rPr>
    </w:lvl>
    <w:lvl w:ilvl="3" w:tplc="47E44732">
      <w:numFmt w:val="decimal"/>
      <w:lvlText w:val=""/>
      <w:lvlJc w:val="left"/>
    </w:lvl>
    <w:lvl w:ilvl="4" w:tplc="CDFA8EE8">
      <w:numFmt w:val="decimal"/>
      <w:lvlText w:val=""/>
      <w:lvlJc w:val="left"/>
    </w:lvl>
    <w:lvl w:ilvl="5" w:tplc="C7DE3430">
      <w:numFmt w:val="decimal"/>
      <w:lvlText w:val=""/>
      <w:lvlJc w:val="left"/>
    </w:lvl>
    <w:lvl w:ilvl="6" w:tplc="83E6B1FC">
      <w:numFmt w:val="decimal"/>
      <w:lvlText w:val=""/>
      <w:lvlJc w:val="left"/>
    </w:lvl>
    <w:lvl w:ilvl="7" w:tplc="A29014EE">
      <w:numFmt w:val="decimal"/>
      <w:lvlText w:val=""/>
      <w:lvlJc w:val="left"/>
    </w:lvl>
    <w:lvl w:ilvl="8" w:tplc="6772E286">
      <w:numFmt w:val="decimal"/>
      <w:lvlText w:val=""/>
      <w:lvlJc w:val="left"/>
    </w:lvl>
  </w:abstractNum>
  <w:abstractNum w:abstractNumId="2" w15:restartNumberingAfterBreak="0">
    <w:nsid w:val="31FE115C"/>
    <w:multiLevelType w:val="hybridMultilevel"/>
    <w:tmpl w:val="7682CE1A"/>
    <w:lvl w:ilvl="0" w:tplc="1F265106">
      <w:start w:val="1"/>
      <w:numFmt w:val="ideographDigital"/>
      <w:lvlText w:val=""/>
      <w:lvlJc w:val="left"/>
    </w:lvl>
    <w:lvl w:ilvl="1" w:tplc="A9D4999C">
      <w:start w:val="1"/>
      <w:numFmt w:val="ideographDigital"/>
      <w:lvlText w:val=""/>
      <w:lvlJc w:val="left"/>
    </w:lvl>
    <w:lvl w:ilvl="2" w:tplc="9ADA344E">
      <w:start w:val="1"/>
      <w:numFmt w:val="bullet"/>
      <w:lvlText w:val=""/>
      <w:lvlJc w:val="left"/>
      <w:pPr>
        <w:ind w:left="360" w:hanging="360"/>
      </w:pPr>
      <w:rPr>
        <w:rFonts w:ascii="Symbol" w:hAnsi="Symbol" w:hint="default"/>
      </w:rPr>
    </w:lvl>
    <w:lvl w:ilvl="3" w:tplc="F8C8B11E">
      <w:numFmt w:val="decimal"/>
      <w:lvlText w:val=""/>
      <w:lvlJc w:val="left"/>
    </w:lvl>
    <w:lvl w:ilvl="4" w:tplc="3AD8EA64">
      <w:numFmt w:val="decimal"/>
      <w:lvlText w:val=""/>
      <w:lvlJc w:val="left"/>
    </w:lvl>
    <w:lvl w:ilvl="5" w:tplc="A7224966">
      <w:numFmt w:val="decimal"/>
      <w:lvlText w:val=""/>
      <w:lvlJc w:val="left"/>
    </w:lvl>
    <w:lvl w:ilvl="6" w:tplc="6428EFAA">
      <w:numFmt w:val="decimal"/>
      <w:lvlText w:val=""/>
      <w:lvlJc w:val="left"/>
    </w:lvl>
    <w:lvl w:ilvl="7" w:tplc="13D2C938">
      <w:numFmt w:val="decimal"/>
      <w:lvlText w:val=""/>
      <w:lvlJc w:val="left"/>
    </w:lvl>
    <w:lvl w:ilvl="8" w:tplc="EA88F352">
      <w:numFmt w:val="decimal"/>
      <w:lvlText w:val=""/>
      <w:lvlJc w:val="left"/>
    </w:lvl>
  </w:abstractNum>
  <w:abstractNum w:abstractNumId="3" w15:restartNumberingAfterBreak="0">
    <w:nsid w:val="6D3336B8"/>
    <w:multiLevelType w:val="hybridMultilevel"/>
    <w:tmpl w:val="FFFFFFFF"/>
    <w:lvl w:ilvl="0" w:tplc="298ADA72">
      <w:start w:val="1"/>
      <w:numFmt w:val="ideographDigital"/>
      <w:lvlText w:val=""/>
      <w:lvlJc w:val="left"/>
    </w:lvl>
    <w:lvl w:ilvl="1" w:tplc="D7624B62">
      <w:start w:val="1"/>
      <w:numFmt w:val="ideographDigital"/>
      <w:lvlText w:val=""/>
      <w:lvlJc w:val="left"/>
    </w:lvl>
    <w:lvl w:ilvl="2" w:tplc="7F82369C">
      <w:start w:val="1"/>
      <w:numFmt w:val="decimal"/>
      <w:lvlText w:val=""/>
      <w:lvlJc w:val="left"/>
    </w:lvl>
    <w:lvl w:ilvl="3" w:tplc="8DA21360">
      <w:numFmt w:val="decimal"/>
      <w:lvlText w:val=""/>
      <w:lvlJc w:val="left"/>
    </w:lvl>
    <w:lvl w:ilvl="4" w:tplc="BC9E8962">
      <w:numFmt w:val="decimal"/>
      <w:lvlText w:val=""/>
      <w:lvlJc w:val="left"/>
    </w:lvl>
    <w:lvl w:ilvl="5" w:tplc="F0E8A3C6">
      <w:numFmt w:val="decimal"/>
      <w:lvlText w:val=""/>
      <w:lvlJc w:val="left"/>
    </w:lvl>
    <w:lvl w:ilvl="6" w:tplc="7FB0EBEA">
      <w:numFmt w:val="decimal"/>
      <w:lvlText w:val=""/>
      <w:lvlJc w:val="left"/>
    </w:lvl>
    <w:lvl w:ilvl="7" w:tplc="3718E06E">
      <w:numFmt w:val="decimal"/>
      <w:lvlText w:val=""/>
      <w:lvlJc w:val="left"/>
    </w:lvl>
    <w:lvl w:ilvl="8" w:tplc="9EB61580">
      <w:numFmt w:val="decimal"/>
      <w:lvlText w:val=""/>
      <w:lvlJc w:val="left"/>
    </w:lvl>
  </w:abstractNum>
  <w:num w:numId="1" w16cid:durableId="1212035885">
    <w:abstractNumId w:val="3"/>
  </w:num>
  <w:num w:numId="2" w16cid:durableId="413094858">
    <w:abstractNumId w:val="1"/>
  </w:num>
  <w:num w:numId="3" w16cid:durableId="1569919248">
    <w:abstractNumId w:val="0"/>
  </w:num>
  <w:num w:numId="4" w16cid:durableId="6636329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FD1"/>
    <w:rsid w:val="00046833"/>
    <w:rsid w:val="002C39D7"/>
    <w:rsid w:val="0034336D"/>
    <w:rsid w:val="003F7FD1"/>
    <w:rsid w:val="006A7633"/>
    <w:rsid w:val="007739EA"/>
    <w:rsid w:val="00796CBD"/>
    <w:rsid w:val="007E5ADF"/>
    <w:rsid w:val="008849DE"/>
    <w:rsid w:val="00C52384"/>
    <w:rsid w:val="00C93A7C"/>
  </w:rsids>
  <m:mathPr>
    <m:mathFont m:val="Cambria Math"/>
    <m:brkBin m:val="before"/>
    <m:brkBinSub m:val="--"/>
    <m:smallFrac m:val="0"/>
    <m:dispDef/>
    <m:lMargin m:val="0"/>
    <m:rMargin m:val="0"/>
    <m:defJc m:val="centerGroup"/>
    <m:wrapIndent m:val="1440"/>
    <m:intLim m:val="subSup"/>
    <m:naryLim m:val="undOvr"/>
  </m:mathPr>
  <w:themeFontLang w:val="en-AU"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AECB7"/>
  <w15:chartTrackingRefBased/>
  <w15:docId w15:val="{2A37652E-BC84-42AC-A269-C4D440A8C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AU"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F7FD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F7FD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F7FD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F7FD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F7FD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F7FD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F7FD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F7FD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F7FD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7FD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F7FD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F7FD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F7FD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F7FD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F7FD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F7FD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F7FD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F7FD1"/>
    <w:rPr>
      <w:rFonts w:eastAsiaTheme="majorEastAsia" w:cstheme="majorBidi"/>
      <w:color w:val="272727" w:themeColor="text1" w:themeTint="D8"/>
    </w:rPr>
  </w:style>
  <w:style w:type="paragraph" w:styleId="Title">
    <w:name w:val="Title"/>
    <w:basedOn w:val="Normal"/>
    <w:next w:val="Normal"/>
    <w:link w:val="TitleChar"/>
    <w:uiPriority w:val="10"/>
    <w:qFormat/>
    <w:rsid w:val="003F7FD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F7FD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F7FD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F7FD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F7FD1"/>
    <w:pPr>
      <w:spacing w:before="160"/>
      <w:jc w:val="center"/>
    </w:pPr>
    <w:rPr>
      <w:i/>
      <w:iCs/>
      <w:color w:val="404040" w:themeColor="text1" w:themeTint="BF"/>
    </w:rPr>
  </w:style>
  <w:style w:type="character" w:customStyle="1" w:styleId="QuoteChar">
    <w:name w:val="Quote Char"/>
    <w:basedOn w:val="DefaultParagraphFont"/>
    <w:link w:val="Quote"/>
    <w:uiPriority w:val="29"/>
    <w:rsid w:val="003F7FD1"/>
    <w:rPr>
      <w:i/>
      <w:iCs/>
      <w:color w:val="404040" w:themeColor="text1" w:themeTint="BF"/>
    </w:rPr>
  </w:style>
  <w:style w:type="paragraph" w:styleId="ListParagraph">
    <w:name w:val="List Paragraph"/>
    <w:basedOn w:val="Normal"/>
    <w:uiPriority w:val="34"/>
    <w:qFormat/>
    <w:rsid w:val="003F7FD1"/>
    <w:pPr>
      <w:ind w:left="720"/>
      <w:contextualSpacing/>
    </w:pPr>
  </w:style>
  <w:style w:type="character" w:styleId="IntenseEmphasis">
    <w:name w:val="Intense Emphasis"/>
    <w:basedOn w:val="DefaultParagraphFont"/>
    <w:uiPriority w:val="21"/>
    <w:qFormat/>
    <w:rsid w:val="003F7FD1"/>
    <w:rPr>
      <w:i/>
      <w:iCs/>
      <w:color w:val="0F4761" w:themeColor="accent1" w:themeShade="BF"/>
    </w:rPr>
  </w:style>
  <w:style w:type="paragraph" w:styleId="IntenseQuote">
    <w:name w:val="Intense Quote"/>
    <w:basedOn w:val="Normal"/>
    <w:next w:val="Normal"/>
    <w:link w:val="IntenseQuoteChar"/>
    <w:uiPriority w:val="30"/>
    <w:qFormat/>
    <w:rsid w:val="003F7FD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F7FD1"/>
    <w:rPr>
      <w:i/>
      <w:iCs/>
      <w:color w:val="0F4761" w:themeColor="accent1" w:themeShade="BF"/>
    </w:rPr>
  </w:style>
  <w:style w:type="character" w:styleId="IntenseReference">
    <w:name w:val="Intense Reference"/>
    <w:basedOn w:val="DefaultParagraphFont"/>
    <w:uiPriority w:val="32"/>
    <w:qFormat/>
    <w:rsid w:val="003F7FD1"/>
    <w:rPr>
      <w:b/>
      <w:bCs/>
      <w:smallCaps/>
      <w:color w:val="0F4761" w:themeColor="accent1" w:themeShade="BF"/>
      <w:spacing w:val="5"/>
    </w:rPr>
  </w:style>
  <w:style w:type="table" w:styleId="TableGrid">
    <w:name w:val="Table Grid"/>
    <w:basedOn w:val="TableNormal"/>
    <w:uiPriority w:val="39"/>
    <w:rsid w:val="000468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0E5D618FF0E8D4280E3D0D634247E79" ma:contentTypeVersion="18" ma:contentTypeDescription="Create a new document." ma:contentTypeScope="" ma:versionID="c49e17e7087e98df17f3c6bbebc297ca">
  <xsd:schema xmlns:xsd="http://www.w3.org/2001/XMLSchema" xmlns:xs="http://www.w3.org/2001/XMLSchema" xmlns:p="http://schemas.microsoft.com/office/2006/metadata/properties" xmlns:ns2="01170e85-0bf4-44d2-89d2-e3578a1c345b" xmlns:ns3="12d57557-9087-45ef-b67d-448ba8bf74d3" xmlns:ns4="5ce0f2b5-5be5-4508-bce9-d7011ece0659" targetNamespace="http://schemas.microsoft.com/office/2006/metadata/properties" ma:root="true" ma:fieldsID="65254f0757cbb8c6da20a801b14df27b" ns2:_="" ns3:_="" ns4:_="">
    <xsd:import namespace="01170e85-0bf4-44d2-89d2-e3578a1c345b"/>
    <xsd:import namespace="12d57557-9087-45ef-b67d-448ba8bf74d3"/>
    <xsd:import namespace="5ce0f2b5-5be5-4508-bce9-d7011ece065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LengthInSeconds" minOccurs="0"/>
                <xsd:element ref="ns2:MediaServiceOCR" minOccurs="0"/>
                <xsd:element ref="ns2:lcf76f155ced4ddcb4097134ff3c332f" minOccurs="0"/>
                <xsd:element ref="ns4: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70e85-0bf4-44d2-89d2-e3578a1c3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e24e156-28e6-48ad-9c0f-4171595c9d94"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d57557-9087-45ef-b67d-448ba8bf74d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e0f2b5-5be5-4508-bce9-d7011ece0659"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668111f-0473-4f39-90c4-d75b6831a207}" ma:internalName="TaxCatchAll" ma:showField="CatchAllData" ma:web="12d57557-9087-45ef-b67d-448ba8bf74d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ce0f2b5-5be5-4508-bce9-d7011ece0659" xsi:nil="true"/>
    <lcf76f155ced4ddcb4097134ff3c332f xmlns="01170e85-0bf4-44d2-89d2-e3578a1c345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70D65BB-10D6-411B-9999-5E784D90CC3E}"/>
</file>

<file path=customXml/itemProps2.xml><?xml version="1.0" encoding="utf-8"?>
<ds:datastoreItem xmlns:ds="http://schemas.openxmlformats.org/officeDocument/2006/customXml" ds:itemID="{CD94AA1D-1C5A-4E44-9631-947EA8DF9FA2}"/>
</file>

<file path=customXml/itemProps3.xml><?xml version="1.0" encoding="utf-8"?>
<ds:datastoreItem xmlns:ds="http://schemas.openxmlformats.org/officeDocument/2006/customXml" ds:itemID="{5244F034-2E6C-400A-9218-41E1B99886A1}"/>
</file>

<file path=docProps/app.xml><?xml version="1.0" encoding="utf-8"?>
<Properties xmlns="http://schemas.openxmlformats.org/officeDocument/2006/extended-properties" xmlns:vt="http://schemas.openxmlformats.org/officeDocument/2006/docPropsVTypes">
  <Template>Normal</Template>
  <TotalTime>4</TotalTime>
  <Pages>3</Pages>
  <Words>764</Words>
  <Characters>4360</Characters>
  <Application>Microsoft Office Word</Application>
  <DocSecurity>0</DocSecurity>
  <Lines>36</Lines>
  <Paragraphs>10</Paragraphs>
  <ScaleCrop>false</ScaleCrop>
  <Company/>
  <LinksUpToDate>false</LinksUpToDate>
  <CharactersWithSpaces>5114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 Perez</dc:creator>
  <cp:lastModifiedBy>Paula Perez</cp:lastModifiedBy>
  <cp:revision>4</cp:revision>
  <dcterms:created xsi:type="dcterms:W3CDTF">2025-03-04T04:07:00Z</dcterms:created>
  <dcterms:modified xsi:type="dcterms:W3CDTF">2025-03-12T22:59:00Z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0x010100C0E5D618FF0E8D4280E3D0D634247E79</vt:lpwstr>
  </property>
</Properties>
</file>